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B38CA8">
      <w:pPr>
        <w:jc w:val="center"/>
        <w:rPr>
          <w:rFonts w:ascii="Times New Roman" w:hAnsi="Times New Roman"/>
          <w:b/>
          <w:bCs/>
          <w:sz w:val="15"/>
          <w:szCs w:val="15"/>
        </w:rPr>
      </w:pPr>
    </w:p>
    <w:p w14:paraId="4CB109FC">
      <w:pPr>
        <w:jc w:val="center"/>
        <w:rPr>
          <w:rFonts w:ascii="Times New Roman" w:hAnsi="Times New Roman"/>
          <w:b/>
          <w:bCs/>
          <w:sz w:val="15"/>
          <w:szCs w:val="15"/>
        </w:rPr>
      </w:pPr>
    </w:p>
    <w:p w14:paraId="03BFE78A">
      <w:pPr>
        <w:jc w:val="center"/>
        <w:rPr>
          <w:rFonts w:ascii="Times New Roman" w:hAnsi="Times New Roman"/>
          <w:b/>
          <w:bCs/>
          <w:sz w:val="32"/>
          <w:szCs w:val="32"/>
        </w:rPr>
      </w:pPr>
    </w:p>
    <w:p w14:paraId="0D5F8BB5">
      <w:pPr>
        <w:rPr>
          <w:rFonts w:ascii="Times New Roman" w:hAnsi="Times New Roman"/>
          <w:b/>
          <w:bCs/>
          <w:sz w:val="32"/>
          <w:szCs w:val="32"/>
        </w:rPr>
      </w:pPr>
    </w:p>
    <w:p w14:paraId="161FF81F">
      <w:pPr>
        <w:rPr>
          <w:rFonts w:ascii="Times New Roman" w:hAnsi="Times New Roman"/>
          <w:b/>
          <w:bCs/>
          <w:sz w:val="32"/>
          <w:szCs w:val="32"/>
        </w:rPr>
      </w:pPr>
    </w:p>
    <w:p w14:paraId="6F341C24">
      <w:pPr>
        <w:rPr>
          <w:rFonts w:ascii="Times New Roman" w:hAnsi="Times New Roman"/>
          <w:b/>
          <w:bCs/>
          <w:sz w:val="32"/>
          <w:szCs w:val="32"/>
        </w:rPr>
      </w:pPr>
    </w:p>
    <w:p w14:paraId="55504705">
      <w:pPr>
        <w:rPr>
          <w:rFonts w:ascii="Times New Roman" w:hAnsi="Times New Roman"/>
          <w:b/>
          <w:bCs/>
          <w:sz w:val="32"/>
          <w:szCs w:val="32"/>
        </w:rPr>
      </w:pPr>
    </w:p>
    <w:p w14:paraId="745B1DFC">
      <w:pPr>
        <w:rPr>
          <w:rFonts w:ascii="Times New Roman" w:hAnsi="Times New Roman"/>
          <w:b/>
          <w:bCs/>
          <w:sz w:val="32"/>
          <w:szCs w:val="32"/>
        </w:rPr>
      </w:pPr>
    </w:p>
    <w:p w14:paraId="27ECF9E3">
      <w:pPr>
        <w:rPr>
          <w:rFonts w:ascii="Times New Roman" w:hAnsi="Times New Roman"/>
          <w:b/>
          <w:bCs/>
          <w:sz w:val="32"/>
          <w:szCs w:val="32"/>
        </w:rPr>
      </w:pPr>
    </w:p>
    <w:p w14:paraId="42A93844">
      <w:pPr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hint="eastAsia" w:ascii="Times New Roman" w:hAnsi="Times New Roman"/>
          <w:b/>
          <w:bCs/>
          <w:sz w:val="84"/>
          <w:szCs w:val="84"/>
        </w:rPr>
        <w:t>《学前教育简史》</w:t>
      </w:r>
    </w:p>
    <w:p w14:paraId="62AE949A">
      <w:pPr>
        <w:jc w:val="center"/>
        <w:rPr>
          <w:rFonts w:ascii="Times New Roman" w:hAnsi="Times New Roman"/>
          <w:b/>
          <w:bCs/>
          <w:sz w:val="84"/>
          <w:szCs w:val="84"/>
        </w:rPr>
      </w:pPr>
      <w:r>
        <w:rPr>
          <w:rFonts w:hint="eastAsia" w:ascii="Times New Roman" w:hAnsi="Times New Roman"/>
          <w:b/>
          <w:bCs/>
          <w:sz w:val="52"/>
          <w:szCs w:val="52"/>
        </w:rPr>
        <w:t>（第三版）</w:t>
      </w:r>
    </w:p>
    <w:p w14:paraId="004F35C8">
      <w:pPr>
        <w:jc w:val="center"/>
        <w:rPr>
          <w:rFonts w:ascii="Times New Roman" w:hAnsi="Times New Roman"/>
          <w:b/>
          <w:bCs/>
          <w:sz w:val="72"/>
          <w:szCs w:val="72"/>
        </w:rPr>
      </w:pPr>
    </w:p>
    <w:p w14:paraId="4B3121BD">
      <w:pPr>
        <w:jc w:val="center"/>
        <w:rPr>
          <w:rFonts w:ascii="Times New Roman" w:hAnsi="Times New Roman"/>
          <w:b/>
          <w:bCs/>
          <w:sz w:val="72"/>
          <w:szCs w:val="72"/>
        </w:rPr>
      </w:pPr>
      <w:r>
        <w:rPr>
          <w:rFonts w:hint="eastAsia" w:ascii="Times New Roman" w:hAnsi="Times New Roman"/>
          <w:b/>
          <w:bCs/>
          <w:sz w:val="72"/>
          <w:szCs w:val="72"/>
        </w:rPr>
        <w:t>教案</w:t>
      </w:r>
    </w:p>
    <w:p w14:paraId="0F69D52B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D40E56D">
      <w:pPr>
        <w:rPr>
          <w:rFonts w:ascii="Times New Roman" w:hAnsi="Times New Roman"/>
          <w:b/>
          <w:bCs/>
          <w:sz w:val="28"/>
          <w:szCs w:val="28"/>
        </w:rPr>
      </w:pPr>
    </w:p>
    <w:p w14:paraId="3753E554">
      <w:pPr>
        <w:rPr>
          <w:rFonts w:ascii="Times New Roman" w:hAnsi="Times New Roman"/>
          <w:b/>
          <w:bCs/>
          <w:sz w:val="28"/>
          <w:szCs w:val="28"/>
        </w:rPr>
      </w:pPr>
    </w:p>
    <w:p w14:paraId="55F05135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AA72A98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10BE056A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17A530D4">
      <w:pPr>
        <w:rPr>
          <w:rFonts w:ascii="Times New Roman" w:hAnsi="Times New Roman"/>
          <w:b/>
          <w:bCs/>
          <w:sz w:val="28"/>
          <w:szCs w:val="28"/>
        </w:rPr>
      </w:pPr>
    </w:p>
    <w:p w14:paraId="7AC3BD4E">
      <w:pPr>
        <w:rPr>
          <w:rFonts w:ascii="Times New Roman" w:hAnsi="Times New Roman"/>
          <w:b/>
          <w:bCs/>
          <w:sz w:val="28"/>
          <w:szCs w:val="28"/>
        </w:rPr>
      </w:pPr>
    </w:p>
    <w:p w14:paraId="39CB7BAF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-95885</wp:posOffset>
                </wp:positionH>
                <wp:positionV relativeFrom="paragraph">
                  <wp:posOffset>294005</wp:posOffset>
                </wp:positionV>
                <wp:extent cx="7545070" cy="539750"/>
                <wp:effectExtent l="0" t="0" r="17780" b="1270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15410" y="9996170"/>
                          <a:ext cx="7545070" cy="53975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accent1">
                                <a:lumMod val="0"/>
                                <a:lumOff val="100000"/>
                                <a:alpha val="100000"/>
                              </a:schemeClr>
                            </a:gs>
                            <a:gs pos="47000">
                              <a:schemeClr val="bg1">
                                <a:alpha val="0"/>
                              </a:schemeClr>
                            </a:gs>
                          </a:gsLst>
                          <a:path path="circle">
                            <a:fillToRect l="50000" t="50000" r="50000" b="50000"/>
                          </a:path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1D0058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.55pt;margin-top:23.15pt;height:42.5pt;width:594.1pt;z-index:-251657216;v-text-anchor:middle;mso-width-relative:page;mso-height-relative:page;" fillcolor="#FFFFFF [20]" filled="t" stroked="f" coordsize="21600,21600" o:gfxdata="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">
                <v:fill type="gradientRadial" on="t" color2="#FFFFFF [3212]" o:opacity2="0f" focus="100%" focussize="0f,0f" focusposition="32768f,32768f" rotate="t">
                  <o:fill type="gradientRadial" v:ext="backwardCompatible"/>
                </v:fill>
                <v:stroke on="f" weight="1pt" miterlimit="8" joinstyle="miter"/>
                <v:imagedata o:title=""/>
                <o:lock v:ext="edit" aspectratio="f"/>
                <v:textbox>
                  <w:txbxContent>
                    <w:p w14:paraId="7E1D0058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FC543C7">
      <w:pPr>
        <w:jc w:val="center"/>
        <w:rPr>
          <w:rFonts w:ascii="Times New Roman" w:hAnsi="Times New Roman"/>
          <w:b/>
          <w:bCs/>
          <w:sz w:val="36"/>
          <w:szCs w:val="36"/>
        </w:rPr>
      </w:pPr>
      <w:r>
        <w:rPr>
          <w:rFonts w:hint="eastAsia" w:ascii="华文行楷" w:hAnsi="华文行楷" w:eastAsia="华文行楷" w:cs="华文行楷"/>
          <w:sz w:val="36"/>
          <w:szCs w:val="36"/>
          <w:shd w:val="clear" w:color="auto" w:fill="FFFFFF" w:themeFill="background1"/>
        </w:rPr>
        <w:t>北京出版社</w:t>
      </w:r>
    </w:p>
    <w:p w14:paraId="04B3868B">
      <w:pPr>
        <w:jc w:val="center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283" w:right="170" w:bottom="283" w:left="170" w:header="0" w:footer="0" w:gutter="0"/>
          <w:cols w:space="425" w:num="1"/>
          <w:titlePg/>
          <w:docGrid w:type="lines" w:linePitch="312" w:charSpace="0"/>
        </w:sectPr>
      </w:pPr>
    </w:p>
    <w:p w14:paraId="160AACC4">
      <w:pPr>
        <w:pStyle w:val="2"/>
        <w:bidi w:val="0"/>
        <w:jc w:val="center"/>
      </w:pPr>
      <w:r>
        <w:rPr>
          <w:rFonts w:hint="eastAsia"/>
          <w:lang w:val="en-US" w:eastAsia="zh-CN"/>
        </w:rPr>
        <w:t xml:space="preserve">项目八  </w:t>
      </w:r>
      <w:r>
        <w:rPr>
          <w:rFonts w:hint="eastAsia"/>
        </w:rPr>
        <w:t>古代东方国家的学前教育</w:t>
      </w:r>
    </w:p>
    <w:tbl>
      <w:tblPr>
        <w:tblStyle w:val="10"/>
        <w:tblW w:w="11055" w:type="dxa"/>
        <w:jc w:val="center"/>
        <w:tblBorders>
          <w:top w:val="double" w:color="BE8F00" w:themeColor="accent4" w:themeShade="BF" w:sz="4" w:space="0"/>
          <w:left w:val="double" w:color="BE8F00" w:themeColor="accent4" w:themeShade="BF" w:sz="4" w:space="0"/>
          <w:bottom w:val="double" w:color="BE8F00" w:themeColor="accent4" w:themeShade="BF" w:sz="4" w:space="0"/>
          <w:right w:val="double" w:color="BE8F00" w:themeColor="accent4" w:themeShade="BF" w:sz="4" w:space="0"/>
          <w:insideH w:val="single" w:color="BE8F00" w:themeColor="accent4" w:themeShade="BF" w:sz="4" w:space="0"/>
          <w:insideV w:val="single" w:color="BE8F00" w:themeColor="accent4" w:themeShade="BF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1"/>
        <w:gridCol w:w="7479"/>
        <w:gridCol w:w="1915"/>
      </w:tblGrid>
      <w:tr w14:paraId="03088017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737E2F08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bookmarkStart w:id="7" w:name="_GoBack" w:colFirst="0" w:colLast="0"/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课题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3E71F8B9">
            <w:pPr>
              <w:spacing w:line="264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b/>
                <w:bCs/>
                <w:color w:val="806000" w:themeColor="accent4" w:themeShade="80"/>
                <w:sz w:val="28"/>
                <w:szCs w:val="28"/>
              </w:rPr>
              <w:t>古代东方国家的学前教育</w:t>
            </w:r>
          </w:p>
        </w:tc>
      </w:tr>
      <w:tr w14:paraId="28D49E8E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50571E48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课时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008FF6D2">
            <w:pPr>
              <w:spacing w:line="264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ascii="Times New Roman" w:hAnsi="宋体"/>
                <w:sz w:val="24"/>
                <w:szCs w:val="24"/>
              </w:rPr>
              <w:t>90</w:t>
            </w:r>
            <w:r>
              <w:rPr>
                <w:rFonts w:hint="eastAsia" w:ascii="Times New Roman" w:hAnsi="宋体"/>
                <w:sz w:val="24"/>
                <w:szCs w:val="24"/>
              </w:rPr>
              <w:t>min）。</w:t>
            </w:r>
          </w:p>
        </w:tc>
      </w:tr>
      <w:tr w14:paraId="525B504A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3D571B86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教学目标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3EB70F97">
            <w:pPr>
              <w:spacing w:line="360" w:lineRule="auto"/>
              <w:ind w:hanging="8"/>
              <w:rPr>
                <w:b/>
                <w:color w:val="806000" w:themeColor="accent4" w:themeShade="80"/>
                <w:sz w:val="24"/>
                <w:szCs w:val="24"/>
              </w:rPr>
            </w:pPr>
            <w:r>
              <w:rPr>
                <w:rFonts w:hAnsi="宋体"/>
                <w:b/>
                <w:color w:val="806000" w:themeColor="accent4" w:themeShade="80"/>
                <w:sz w:val="24"/>
                <w:szCs w:val="24"/>
              </w:rPr>
              <w:t>知识目标：</w:t>
            </w:r>
          </w:p>
          <w:p w14:paraId="215192AB">
            <w:pPr>
              <w:spacing w:line="360" w:lineRule="auto"/>
              <w:ind w:firstLine="480" w:firstLineChars="200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1.了解古印度的婆罗门教育。</w:t>
            </w:r>
          </w:p>
          <w:p w14:paraId="4E124A44">
            <w:pPr>
              <w:spacing w:line="360" w:lineRule="auto"/>
              <w:ind w:firstLine="480" w:firstLineChars="200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2.掌握古埃及学校教育的机构类型。</w:t>
            </w:r>
          </w:p>
          <w:p w14:paraId="693B44D4">
            <w:pPr>
              <w:spacing w:line="360" w:lineRule="auto"/>
              <w:ind w:firstLine="480" w:firstLineChars="2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3.理解古希伯来人的儿童观。</w:t>
            </w:r>
            <w:bookmarkStart w:id="0" w:name="OLE_LINK1"/>
          </w:p>
          <w:p w14:paraId="6A1EC39A">
            <w:pPr>
              <w:spacing w:line="360" w:lineRule="auto"/>
              <w:rPr>
                <w:rFonts w:ascii="Times New Roman" w:hAnsi="Times New Roman"/>
                <w:b/>
                <w:color w:val="806000" w:themeColor="accent4" w:themeShade="80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806000" w:themeColor="accent4" w:themeShade="80"/>
                <w:sz w:val="24"/>
                <w:szCs w:val="24"/>
              </w:rPr>
              <w:t>技能</w:t>
            </w:r>
            <w:r>
              <w:rPr>
                <w:rFonts w:ascii="Times New Roman" w:hAnsi="Times New Roman"/>
                <w:b/>
                <w:color w:val="806000" w:themeColor="accent4" w:themeShade="80"/>
                <w:sz w:val="24"/>
                <w:szCs w:val="24"/>
              </w:rPr>
              <w:t>目标</w:t>
            </w:r>
            <w:r>
              <w:rPr>
                <w:rFonts w:hint="eastAsia" w:ascii="Times New Roman" w:hAnsi="Times New Roman"/>
                <w:b/>
                <w:color w:val="806000" w:themeColor="accent4" w:themeShade="80"/>
                <w:sz w:val="24"/>
                <w:szCs w:val="24"/>
              </w:rPr>
              <w:t>：</w:t>
            </w:r>
          </w:p>
          <w:bookmarkEnd w:id="0"/>
          <w:p w14:paraId="284EA49B">
            <w:pPr>
              <w:spacing w:line="360" w:lineRule="auto"/>
              <w:ind w:firstLine="480" w:firstLineChars="200"/>
              <w:rPr>
                <w:rFonts w:hint="eastAsia"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1.学会分析古印度婆罗门教育存在的目的。</w:t>
            </w:r>
          </w:p>
          <w:p w14:paraId="099E71F2">
            <w:pPr>
              <w:spacing w:line="360" w:lineRule="auto"/>
              <w:ind w:firstLine="480" w:firstLineChars="200"/>
              <w:rPr>
                <w:rFonts w:hint="eastAsia"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2.能推断古埃及许多行业秘密是由家族长期把持的原因所在。</w:t>
            </w:r>
          </w:p>
          <w:p w14:paraId="7C9C9FAD">
            <w:pPr>
              <w:spacing w:line="360" w:lineRule="auto"/>
              <w:ind w:firstLine="480" w:firstLineChars="200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3.能思考犹太民族虽屡遭战祸而散居各地，但仍能保持其民族传统的原因。</w:t>
            </w:r>
          </w:p>
          <w:p w14:paraId="064D65C4">
            <w:pPr>
              <w:spacing w:line="360" w:lineRule="auto"/>
              <w:rPr>
                <w:rFonts w:ascii="Times New Roman" w:hAnsi="Times New Roman"/>
                <w:b/>
                <w:color w:val="806000" w:themeColor="accent4" w:themeShade="80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806000" w:themeColor="accent4" w:themeShade="80"/>
                <w:sz w:val="24"/>
                <w:szCs w:val="24"/>
              </w:rPr>
              <w:t>素质目标：</w:t>
            </w:r>
          </w:p>
          <w:p w14:paraId="73EE505F">
            <w:pPr>
              <w:spacing w:line="360" w:lineRule="auto"/>
              <w:ind w:left="-6" w:firstLine="480" w:firstLineChars="2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通过研讨，理解学校教育最早产生地区和人类文明发祥地之间的关系，培养学生相应的理论构建思维方式。</w:t>
            </w:r>
          </w:p>
        </w:tc>
      </w:tr>
      <w:tr w14:paraId="794B29F4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0B740DC1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教学重难点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123AB74D">
            <w:pPr>
              <w:spacing w:line="360" w:lineRule="auto"/>
              <w:ind w:left="-6" w:firstLine="480" w:firstLineChars="200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1.古印度的婆罗门教育。</w:t>
            </w:r>
          </w:p>
          <w:p w14:paraId="43004E27">
            <w:pPr>
              <w:spacing w:line="360" w:lineRule="auto"/>
              <w:ind w:left="-6" w:firstLine="480" w:firstLineChars="20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2.古埃及的学前教育机构类型。</w:t>
            </w:r>
          </w:p>
        </w:tc>
      </w:tr>
      <w:tr w14:paraId="2AAC64C8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3D083CA5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教学方法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712D810B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讲授法、问答法、讨论法</w:t>
            </w:r>
          </w:p>
        </w:tc>
      </w:tr>
      <w:tr w14:paraId="203299F7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5A3CFB9A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教学用具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1E8908E2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电脑、投影仪、</w:t>
            </w:r>
            <w:r>
              <w:rPr>
                <w:rFonts w:ascii="Times New Roman" w:hAnsi="宋体"/>
                <w:sz w:val="24"/>
                <w:szCs w:val="24"/>
              </w:rPr>
              <w:t>多媒体</w:t>
            </w:r>
            <w:r>
              <w:rPr>
                <w:rFonts w:hint="eastAsia" w:ascii="Times New Roman" w:hAnsi="宋体"/>
                <w:sz w:val="24"/>
                <w:szCs w:val="24"/>
              </w:rPr>
              <w:t>课件、教材</w:t>
            </w:r>
          </w:p>
        </w:tc>
      </w:tr>
      <w:tr w14:paraId="775E1F1C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35503065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教学设计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544AEDAB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考勤（2min）--知识讲解（</w:t>
            </w:r>
            <w:r>
              <w:rPr>
                <w:rFonts w:ascii="Times New Roman" w:hAnsi="宋体"/>
                <w:sz w:val="24"/>
                <w:szCs w:val="24"/>
              </w:rPr>
              <w:t>40</w:t>
            </w:r>
            <w:r>
              <w:rPr>
                <w:rFonts w:hint="eastAsia" w:ascii="Times New Roman" w:hAnsi="宋体"/>
                <w:sz w:val="24"/>
                <w:szCs w:val="24"/>
              </w:rPr>
              <w:t>min）--课堂小结（3min）</w:t>
            </w:r>
          </w:p>
          <w:p w14:paraId="79B2D61F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2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</w:tc>
      </w:tr>
      <w:tr w14:paraId="57C5977B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7E5F00" w:themeFill="accent4" w:themeFillShade="7F"/>
            <w:vAlign w:val="center"/>
          </w:tcPr>
          <w:p w14:paraId="2DF2A056">
            <w:pPr>
              <w:spacing w:line="360" w:lineRule="auto"/>
              <w:ind w:hanging="8"/>
              <w:jc w:val="center"/>
              <w:rPr>
                <w:rFonts w:ascii="宋体" w:hAnsi="宋体" w:cs="宋体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shd w:val="clear" w:color="auto" w:fill="7E5F00" w:themeFill="accent4" w:themeFillShade="7F"/>
            <w:vAlign w:val="center"/>
          </w:tcPr>
          <w:p w14:paraId="4C9DF4C0">
            <w:pPr>
              <w:spacing w:line="264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shd w:val="clear" w:color="auto" w:fill="7E5F00" w:themeFill="accent4" w:themeFillShade="7F"/>
            <w:vAlign w:val="center"/>
          </w:tcPr>
          <w:p w14:paraId="7331B31A">
            <w:pPr>
              <w:spacing w:line="264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1D7AF342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6E8F0F8D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考勤</w:t>
            </w:r>
          </w:p>
          <w:p w14:paraId="6365DC8F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（2min）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244D26AF">
            <w:pPr>
              <w:spacing w:line="360" w:lineRule="auto"/>
              <w:jc w:val="left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■【教师】清点上课人数，记录好考勤</w:t>
            </w:r>
          </w:p>
          <w:p w14:paraId="31DA489D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■【学生】班干部报请假人员及原因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6E4E693E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3713CFD5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198DD79E">
            <w:pPr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知识讲解</w:t>
            </w:r>
          </w:p>
          <w:p w14:paraId="5522E160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（40min）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7280CE0A">
            <w:pPr>
              <w:spacing w:line="360" w:lineRule="auto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【教师】古印度的学前教育</w:t>
            </w:r>
          </w:p>
          <w:p w14:paraId="09046A84">
            <w:pPr>
              <w:spacing w:line="360" w:lineRule="auto"/>
              <w:ind w:firstLine="482" w:firstLineChars="200"/>
              <w:rPr>
                <w:rFonts w:hint="eastAsia" w:ascii="Times New Roman" w:hAnsi="Times New Roman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一、婆罗门教育</w:t>
            </w:r>
          </w:p>
          <w:p w14:paraId="332BA8BC">
            <w:pPr>
              <w:autoSpaceDE w:val="0"/>
              <w:spacing w:line="360" w:lineRule="auto"/>
              <w:ind w:firstLine="480" w:firstLineChars="200"/>
              <w:jc w:val="left"/>
              <w:rPr>
                <w:rFonts w:ascii="Times New Roman" w:hAnsi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公元前6世纪以前的印度教育通常称为婆罗门教育。古代印度的教育主要以维系种姓压迫和培养宗教意识为首要任务，以培养婆罗门教育的最高使命，具有强烈的贵族性。婆罗门教育以印度最高的宗教典籍吠陀经书为学习的首要内容，教育方法为口耳相传。</w:t>
            </w:r>
          </w:p>
          <w:p w14:paraId="16BAF910">
            <w:pPr>
              <w:autoSpaceDE w:val="0"/>
              <w:spacing w:line="360" w:lineRule="auto"/>
              <w:ind w:firstLine="480" w:firstLineChars="200"/>
              <w:jc w:val="left"/>
              <w:rPr>
                <w:rFonts w:hint="eastAsia" w:ascii="Times New Roman" w:hAnsi="Times New Roman"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1584960" cy="1210945"/>
                  <wp:effectExtent l="0" t="0" r="0" b="825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966" cy="1214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89C7A1C">
            <w:pPr>
              <w:autoSpaceDE w:val="0"/>
              <w:spacing w:line="360" w:lineRule="auto"/>
              <w:ind w:firstLine="482" w:firstLineChars="200"/>
              <w:jc w:val="left"/>
              <w:rPr>
                <w:rFonts w:hint="eastAsia" w:ascii="Times New Roman" w:hAnsi="Times New Roman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二、佛教的幼儿教育</w:t>
            </w:r>
          </w:p>
          <w:p w14:paraId="12719F73">
            <w:pPr>
              <w:autoSpaceDE w:val="0"/>
              <w:spacing w:line="360" w:lineRule="auto"/>
              <w:ind w:firstLine="480" w:firstLineChars="200"/>
              <w:jc w:val="left"/>
              <w:rPr>
                <w:rFonts w:ascii="宋体" w:hAnsi="宋体" w:cs="宋体"/>
                <w:color w:val="538135"/>
                <w:sz w:val="24"/>
                <w:szCs w:val="24"/>
                <w:lang w:bidi="ar"/>
              </w:rPr>
            </w:pPr>
            <w:r>
              <w:rPr>
                <w:rFonts w:hint="eastAsia" w:ascii="Times New Roman" w:hAnsi="Times New Roman"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佛教的幼儿教育一般在家中进行，也有信仰虔诚者在子女五六岁时把他们提前送入寺和庵中“出家”修行。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1798320" cy="2613025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320" cy="26248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ADB6356">
            <w:pPr>
              <w:autoSpaceDE w:val="0"/>
              <w:spacing w:line="360" w:lineRule="auto"/>
              <w:ind w:firstLine="480" w:firstLineChars="200"/>
              <w:jc w:val="left"/>
              <w:rPr>
                <w:rFonts w:ascii="宋体" w:hAnsi="宋体" w:cs="宋体"/>
                <w:color w:val="538135"/>
                <w:sz w:val="24"/>
                <w:szCs w:val="24"/>
                <w:lang w:bidi="ar"/>
              </w:rPr>
            </w:pPr>
            <w:r>
              <w:rPr>
                <w:rFonts w:hint="eastAsia" w:ascii="Times New Roman" w:hAnsi="Times New Roman"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总之，古代印度的幼儿教育是与种姓制度和宗教神学密切相关的，不论是婆罗门教育还是佛教教育，他们的目的都主张培养幼儿的宗教意识。其中婆罗门教育是以维系种族压迫为核心目的，佛教则以主张吃苦修行、消极厌世、追求来生为基本特征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73D49B9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通过案例导入，讲解古印度时期的学前教育，从而激发学生的学习欲望。</w:t>
            </w:r>
          </w:p>
        </w:tc>
      </w:tr>
      <w:tr w14:paraId="3DDD8694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04F004DA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课堂小结（3min）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7F46DD69">
            <w:pPr>
              <w:spacing w:line="360" w:lineRule="auto"/>
              <w:rPr>
                <w:rFonts w:ascii="宋体" w:hAnsi="宋体" w:cs="宋体"/>
                <w:b/>
                <w:color w:val="C00000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color w:val="C00000"/>
                <w:sz w:val="24"/>
                <w:szCs w:val="24"/>
                <w:lang w:bidi="ar"/>
              </w:rPr>
              <w:t>【教师】回顾和总结本节课的知识点。</w:t>
            </w:r>
          </w:p>
          <w:p w14:paraId="575A9709">
            <w:pPr>
              <w:spacing w:line="360" w:lineRule="auto"/>
              <w:ind w:firstLine="480" w:firstLineChars="200"/>
              <w:rPr>
                <w:rFonts w:hAnsi="宋体"/>
                <w:bCs/>
                <w:sz w:val="24"/>
                <w:szCs w:val="24"/>
              </w:rPr>
            </w:pPr>
            <w:r>
              <w:rPr>
                <w:rFonts w:hint="eastAsia" w:hAnsi="宋体"/>
                <w:bCs/>
                <w:sz w:val="24"/>
                <w:szCs w:val="24"/>
              </w:rPr>
              <w:t>这节课我们一起学习了解了古印度的学前教育。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16D7DAF0">
            <w:pPr>
              <w:spacing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7044CA81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6F3010EE">
            <w:pPr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知识讲解</w:t>
            </w:r>
          </w:p>
          <w:p w14:paraId="3B4B3594">
            <w:pPr>
              <w:ind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（40min）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0B02E51E">
            <w:pPr>
              <w:spacing w:line="360" w:lineRule="auto"/>
              <w:rPr>
                <w:rFonts w:ascii="宋体" w:hAnsi="宋体" w:cs="宋体"/>
                <w:bCs/>
                <w:color w:val="C00000"/>
                <w:sz w:val="24"/>
                <w:szCs w:val="24"/>
                <w:lang w:bidi="ar"/>
              </w:rPr>
            </w:pPr>
            <w:bookmarkStart w:id="1" w:name="OLE_LINK7"/>
            <w:r>
              <w:rPr>
                <w:rFonts w:hint="eastAsia" w:ascii="宋体" w:hAnsi="宋体" w:cs="宋体"/>
                <w:color w:val="C00000"/>
                <w:sz w:val="24"/>
                <w:szCs w:val="24"/>
                <w:lang w:bidi="ar"/>
              </w:rPr>
              <w:t>【教师】</w:t>
            </w:r>
            <w:bookmarkEnd w:id="1"/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  <w:lang w:bidi="ar"/>
              </w:rPr>
              <w:t>古埃及的学前教育</w:t>
            </w:r>
          </w:p>
          <w:p w14:paraId="0D89A848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bidi="ar"/>
              </w:rPr>
              <w:t>一、古埃及的学前儿童生活</w:t>
            </w:r>
          </w:p>
          <w:p w14:paraId="7D210E1F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古埃及的学前儿童的死亡率是很高的，在卫生很差的情况下保持一个婴儿健康的最好方法，就是母乳喂孩子。</w:t>
            </w:r>
          </w:p>
          <w:p w14:paraId="7C261549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bidi="ar"/>
              </w:rPr>
              <w:t>二、古埃及的家庭教育</w:t>
            </w:r>
          </w:p>
          <w:p w14:paraId="0E4CAFC4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古埃及以家庭为教育子女的场所。即使在学校产生以后，家庭仍然是重要的教育园地。而且家庭教育不仅属于普通生活智能和道德品质的培养，就连够深的专业知识和技能也由其教授。</w:t>
            </w:r>
          </w:p>
          <w:p w14:paraId="42E7044E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bidi="ar"/>
              </w:rPr>
              <w:t>三、古埃及的学校教育</w:t>
            </w:r>
          </w:p>
          <w:p w14:paraId="381795C1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（一）宫廷学校</w:t>
            </w:r>
          </w:p>
          <w:p w14:paraId="60A6B890">
            <w:pPr>
              <w:spacing w:line="360" w:lineRule="auto"/>
              <w:ind w:firstLine="480" w:firstLineChars="200"/>
              <w:rPr>
                <w:rFonts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宫廷学校始建于大约公元前2500年，是埃及有史记载的最古老的教育机构。顾名思义，此类学校设置在宫廷内部，其教育对象主要是皇子和皇孙和极少数大臣子弟。</w:t>
            </w:r>
          </w:p>
          <w:p w14:paraId="4ECA17AB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（二）僧侣学校</w:t>
            </w:r>
          </w:p>
          <w:p w14:paraId="1B5E7F9E">
            <w:pPr>
              <w:spacing w:line="360" w:lineRule="auto"/>
              <w:ind w:firstLine="480" w:firstLineChars="200"/>
              <w:rPr>
                <w:rFonts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在中王国时期之后出现的设在寺庙的学校，因此称为寺庙学校。古埃及的寺庙，即使宗教活动的场所，也是替埃及法老办理天文、建筑等专业领域内事务的机构，因此当时的寺庙也间接承当了为以上专业领域培养接班人的任务。</w:t>
            </w:r>
          </w:p>
          <w:p w14:paraId="6BAC60DB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（三）职官学校</w:t>
            </w:r>
          </w:p>
          <w:p w14:paraId="62487294">
            <w:pPr>
              <w:spacing w:line="360" w:lineRule="auto"/>
              <w:ind w:firstLine="480" w:firstLineChars="200"/>
              <w:rPr>
                <w:rFonts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职官学校是埃及中王国时期国家官办的具有职业教育性质的学校。由于中王国时期古埃及国家发展日益强盛，宫廷学校已不能满足社会对培养人才的需要，这样就出现了政府机关内附设建立的职官学校。</w:t>
            </w:r>
          </w:p>
          <w:p w14:paraId="4C59DFCF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（四）文士学校</w:t>
            </w:r>
          </w:p>
          <w:p w14:paraId="6DC25965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在古埃及的教育机构中，文士学校是最主要，也是最重要的学校，同时也是一种相对比较低级的教育机构。</w:t>
            </w:r>
          </w:p>
          <w:p w14:paraId="4A8026F0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color w:val="538135"/>
                <w:sz w:val="24"/>
                <w:szCs w:val="24"/>
                <w:lang w:bidi="ar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  <w:lang w:bidi="ar"/>
              </w:rPr>
              <w:t>思考、讨论。</w:t>
            </w:r>
          </w:p>
          <w:p w14:paraId="3B51321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古印度和古埃及学前教育的相似性有哪些。</w:t>
            </w:r>
          </w:p>
          <w:p w14:paraId="08A5F340">
            <w:pPr>
              <w:spacing w:line="360" w:lineRule="auto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【教师】古希伯来的学前教育</w:t>
            </w:r>
          </w:p>
          <w:p w14:paraId="186EBCF7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bidi="ar"/>
              </w:rPr>
              <w:t>一、幼儿教育的家庭时期</w:t>
            </w:r>
          </w:p>
          <w:p w14:paraId="3B894824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在流放时期之前的希伯来，没有学校，主要是由部落和家庭来关心教育。在希伯来人看来，国家的兴旺以众多幸福的家庭为基础，而子女受到良好教育方能保证父母的幸福，没有良好的家庭教育便是父母的苦恼。</w:t>
            </w:r>
          </w:p>
          <w:p w14:paraId="7DF19A52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bidi="ar"/>
              </w:rPr>
              <w:t>二、幼儿教育的学校时期</w:t>
            </w:r>
          </w:p>
          <w:p w14:paraId="65DDF1A1">
            <w:pPr>
              <w:spacing w:line="360" w:lineRule="auto"/>
              <w:ind w:firstLine="480" w:firstLineChars="200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在公元前586—公元前538年近半个世纪的巴比伦流放时期，希伯来人开始接触一种更先进的古巴比伦文化，在这一定程度上有利于推动希伯来文明的进步，但同时希伯来文明也面临着被外族文化吞并的危险。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72293B10">
            <w:pPr>
              <w:spacing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通过教师讲解，了解古埃及、古希伯来的学前教育</w:t>
            </w:r>
          </w:p>
        </w:tc>
      </w:tr>
      <w:tr w14:paraId="41C0341B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65A2B569">
            <w:pPr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  <w:lang w:bidi="ar"/>
              </w:rPr>
              <w:t>课堂小结</w:t>
            </w:r>
          </w:p>
          <w:p w14:paraId="77489535">
            <w:pPr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  <w:lang w:bidi="ar"/>
              </w:rPr>
              <w:t>（3min）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04E5E8B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bookmarkStart w:id="2" w:name="OLE_LINK6"/>
            <w:bookmarkStart w:id="3" w:name="OLE_LINK5"/>
            <w:bookmarkStart w:id="4" w:name="OLE_LINK2"/>
            <w:r>
              <w:rPr>
                <w:rFonts w:hint="eastAsia" w:ascii="宋体" w:hAnsi="宋体" w:cs="宋体"/>
                <w:color w:val="CC0066"/>
                <w:sz w:val="24"/>
                <w:szCs w:val="24"/>
                <w:lang w:bidi="ar"/>
              </w:rPr>
              <w:t>【教师】</w:t>
            </w:r>
            <w:bookmarkEnd w:id="2"/>
            <w:bookmarkEnd w:id="3"/>
            <w:r>
              <w:rPr>
                <w:rFonts w:hint="eastAsia" w:ascii="宋体" w:hAnsi="宋体" w:cs="宋体"/>
                <w:color w:val="CC0066"/>
                <w:sz w:val="24"/>
                <w:szCs w:val="24"/>
                <w:lang w:bidi="ar"/>
              </w:rPr>
              <w:t>回顾和总结本节课的知识点。</w:t>
            </w:r>
          </w:p>
          <w:bookmarkEnd w:id="4"/>
          <w:p w14:paraId="46494552">
            <w:pPr>
              <w:spacing w:line="360" w:lineRule="auto"/>
              <w:ind w:firstLine="480" w:firstLineChars="200"/>
              <w:rPr>
                <w:rFonts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这节课我们一起学习了古埃及和古希伯来的学前教育，了解了从家庭教育到学校教育时期的特点及形式。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15CE4B0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bookmarkStart w:id="5" w:name="OLE_LINK3"/>
            <w:bookmarkStart w:id="6" w:name="OLE_LINK4"/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通过对所学知识的回顾，培养学生的归纳总结能力</w:t>
            </w:r>
            <w:bookmarkEnd w:id="5"/>
            <w:bookmarkEnd w:id="6"/>
          </w:p>
        </w:tc>
      </w:tr>
      <w:tr w14:paraId="0C54CDCB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67F115B0">
            <w:pPr>
              <w:ind w:left="8" w:hanging="8"/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  <w:lang w:bidi="ar"/>
              </w:rPr>
              <w:t>作业布置（2min）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6290AE42">
            <w:pPr>
              <w:spacing w:line="360" w:lineRule="auto"/>
              <w:rPr>
                <w:rFonts w:ascii="宋体" w:hAnsi="宋体" w:cs="宋体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C00000"/>
                <w:sz w:val="24"/>
                <w:szCs w:val="24"/>
                <w:lang w:bidi="ar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  <w:lang w:bidi="ar"/>
              </w:rPr>
              <w:t>布置课后作业</w:t>
            </w:r>
          </w:p>
          <w:p w14:paraId="7FBC54F8">
            <w:pPr>
              <w:spacing w:line="360" w:lineRule="auto"/>
              <w:ind w:firstLine="480" w:firstLineChars="200"/>
              <w:rPr>
                <w:rFonts w:hAnsi="宋体"/>
                <w:bCs/>
                <w:sz w:val="24"/>
                <w:szCs w:val="24"/>
              </w:rPr>
            </w:pPr>
            <w:r>
              <w:rPr>
                <w:rFonts w:hint="eastAsia" w:hAnsi="宋体"/>
                <w:bCs/>
                <w:sz w:val="24"/>
                <w:szCs w:val="24"/>
              </w:rPr>
              <w:t>完成课后的思考与练习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39603A31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通过课后练习，使学生巩固所学新知识</w:t>
            </w:r>
          </w:p>
        </w:tc>
      </w:tr>
      <w:tr w14:paraId="11B2350F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3C61FDFC">
            <w:pPr>
              <w:jc w:val="center"/>
              <w:rPr>
                <w:rFonts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 w:val="0"/>
                <w:color w:val="806000" w:themeColor="accent4" w:themeShade="80"/>
                <w:sz w:val="28"/>
                <w:szCs w:val="28"/>
              </w:rPr>
              <w:t>教学反思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3E38EE8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在教学过程中设置在补充的例题练习中有几道易错题,学生在练习中的“错误体验”将会有助于加深记忆。</w:t>
            </w:r>
          </w:p>
        </w:tc>
      </w:tr>
      <w:bookmarkEnd w:id="7"/>
    </w:tbl>
    <w:p w14:paraId="20DC91B3"/>
    <w:sectPr>
      <w:headerReference r:id="rId6" w:type="first"/>
      <w:footerReference r:id="rId8" w:type="first"/>
      <w:headerReference r:id="rId5" w:type="default"/>
      <w:footerReference r:id="rId7" w:type="default"/>
      <w:pgSz w:w="11906" w:h="16838"/>
      <w:pgMar w:top="283" w:right="170" w:bottom="283" w:left="170" w:header="0" w:footer="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F857F2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D07824">
    <w:pPr>
      <w:pStyle w:val="7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C40F5A">
    <w:pPr>
      <w:pStyle w:val="8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8B6752">
    <w:pPr>
      <w:pStyle w:val="8"/>
      <w:pBdr>
        <w:bottom w:val="none" w:color="auto" w:sz="0" w:space="1"/>
      </w:pBd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-111760</wp:posOffset>
          </wp:positionH>
          <wp:positionV relativeFrom="paragraph">
            <wp:posOffset>11430</wp:posOffset>
          </wp:positionV>
          <wp:extent cx="7559040" cy="10692130"/>
          <wp:effectExtent l="0" t="0" r="3810" b="13970"/>
          <wp:wrapNone/>
          <wp:docPr id="9" name="图片 9" descr="C:/Users/xiaoyu/Desktop/工作文件/教案模板素材/素材/学前背景2.jpg学前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C:/Users/xiaoyu/Desktop/工作文件/教案模板素材/素材/学前背景2.jpg学前背景2"/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C2EAB9">
    <w:pPr>
      <w:pStyle w:val="8"/>
      <w:pBdr>
        <w:bottom w:val="none" w:color="auto" w:sz="0" w:space="1"/>
      </w:pBdr>
    </w:pPr>
    <w: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-107950</wp:posOffset>
              </wp:positionH>
              <wp:positionV relativeFrom="paragraph">
                <wp:posOffset>0</wp:posOffset>
              </wp:positionV>
              <wp:extent cx="7560310" cy="10692130"/>
              <wp:effectExtent l="0" t="0" r="2540" b="13970"/>
              <wp:wrapNone/>
              <wp:docPr id="13" name="组合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310" cy="10692130"/>
                        <a:chOff x="10793" y="17404"/>
                        <a:chExt cx="11906" cy="16838"/>
                      </a:xfrm>
                    </wpg:grpSpPr>
                    <wps:wsp>
                      <wps:cNvPr id="8" name="矩形 8"/>
                      <wps:cNvSpPr/>
                      <wps:spPr>
                        <a:xfrm>
                          <a:off x="10793" y="17404"/>
                          <a:ext cx="11906" cy="16838"/>
                        </a:xfrm>
                        <a:prstGeom prst="rect">
                          <a:avLst/>
                        </a:prstGeom>
                        <a:solidFill>
                          <a:srgbClr val="EEDF7F">
                            <a:alpha val="6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  <wps:wsp>
                      <wps:cNvPr id="11" name="矩形 11"/>
                      <wps:cNvSpPr/>
                      <wps:spPr>
                        <a:xfrm>
                          <a:off x="11049" y="17688"/>
                          <a:ext cx="11395" cy="1627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5875" cmpd="sng"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-8.5pt;margin-top:0pt;height:841.9pt;width:595.3pt;z-index:-251656192;mso-width-relative:page;mso-height-relative:page;" coordorigin="10793,17404" coordsize="11906,16838" o:gfxdata="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">
              <o:lock v:ext="edit" aspectratio="f"/>
              <v:rect id="_x0000_s1026" o:spid="_x0000_s1026" o:spt="1" style="position:absolute;left:10793;top:17404;height:16838;width:11906;v-text-anchor:middle;" fillcolor="#EEDF7F" filled="t" stroked="f" coordsize="21600,21600" o:gfxdata="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1IWV7gAAADaAAAA&#10;DwAAAAAAAAABACAAAAAiAAAAZHJzL2Rvd25yZXYueG1sUEsBAhQAFAAAAAgAh07iQDMvBZ47AAAA&#10;OQAAABAAAAAAAAAAAQAgAAAABwEAAGRycy9zaGFwZXhtbC54bWxQSwUGAAAAAAYABgBbAQAAsQMA&#10;AAAA&#10;">
                <v:fill on="t" opacity="39321f" focussize="0,0"/>
                <v:stroke on="f" weight="1pt" miterlimit="8" joinstyle="miter"/>
                <v:imagedata o:title=""/>
                <o:lock v:ext="edit" aspectratio="f"/>
              </v:rect>
              <v:rect id="_x0000_s1026" o:spid="_x0000_s1026" o:spt="1" style="position:absolute;left:11049;top:17688;height:16271;width:11395;v-text-anchor:middle;" fillcolor="#FFFFFF [3212]" filled="t" stroked="t" coordsize="21600,21600" o:gfxdata="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BTWHC5AAAA2wAA&#10;AA8AAAAAAAAAAQAgAAAAIgAAAGRycy9kb3ducmV2LnhtbFBLAQIUABQAAAAIAIdO4kAzLwWeOwAA&#10;ADkAAAAQAAAAAAAAAAEAIAAAAAgBAABkcnMvc2hhcGV4bWwueG1sUEsFBgAAAAAGAAYAWwEAALID&#10;AAAAAA==&#10;">
                <v:fill on="t" focussize="0,0"/>
                <v:stroke weight="1.25pt" color="#000000" miterlimit="8" joinstyle="miter" dashstyle="3 1"/>
                <v:imagedata o:title=""/>
                <o:lock v:ext="edit" aspectratio="f"/>
              </v:rect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821D8D">
    <w:pPr>
      <w:pStyle w:val="8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QwMGUyNTQxOTQ3OTdiZjM1YmRlMzhhNWY0ODRlNWM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66B96"/>
    <w:rsid w:val="00085814"/>
    <w:rsid w:val="00086D0B"/>
    <w:rsid w:val="000875D2"/>
    <w:rsid w:val="000907E3"/>
    <w:rsid w:val="000A4274"/>
    <w:rsid w:val="000B19B1"/>
    <w:rsid w:val="000B265C"/>
    <w:rsid w:val="000B4C54"/>
    <w:rsid w:val="000B4C62"/>
    <w:rsid w:val="000C07BD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2447"/>
    <w:rsid w:val="001769B1"/>
    <w:rsid w:val="00177278"/>
    <w:rsid w:val="00183A11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1E6D99"/>
    <w:rsid w:val="00200925"/>
    <w:rsid w:val="00202A1C"/>
    <w:rsid w:val="0020518E"/>
    <w:rsid w:val="002262BD"/>
    <w:rsid w:val="00231853"/>
    <w:rsid w:val="002329DE"/>
    <w:rsid w:val="00233CF2"/>
    <w:rsid w:val="00235F6C"/>
    <w:rsid w:val="00240B02"/>
    <w:rsid w:val="0024383A"/>
    <w:rsid w:val="00251B66"/>
    <w:rsid w:val="0026126D"/>
    <w:rsid w:val="00264BD5"/>
    <w:rsid w:val="00284B51"/>
    <w:rsid w:val="002878FB"/>
    <w:rsid w:val="00287C28"/>
    <w:rsid w:val="00291909"/>
    <w:rsid w:val="00292FEA"/>
    <w:rsid w:val="002A0216"/>
    <w:rsid w:val="002A2535"/>
    <w:rsid w:val="002A33A8"/>
    <w:rsid w:val="002A404C"/>
    <w:rsid w:val="002A4158"/>
    <w:rsid w:val="002B23CF"/>
    <w:rsid w:val="002B38E7"/>
    <w:rsid w:val="002B7185"/>
    <w:rsid w:val="002C110C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17AB5"/>
    <w:rsid w:val="00325F15"/>
    <w:rsid w:val="003529CF"/>
    <w:rsid w:val="00355D4B"/>
    <w:rsid w:val="00363658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37D3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14D6F"/>
    <w:rsid w:val="004359A6"/>
    <w:rsid w:val="00444506"/>
    <w:rsid w:val="0045341E"/>
    <w:rsid w:val="0047652A"/>
    <w:rsid w:val="0048143C"/>
    <w:rsid w:val="00481FC2"/>
    <w:rsid w:val="00485D5E"/>
    <w:rsid w:val="00486CAD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D74E9"/>
    <w:rsid w:val="004E1C39"/>
    <w:rsid w:val="004E2439"/>
    <w:rsid w:val="004F67EA"/>
    <w:rsid w:val="00514F01"/>
    <w:rsid w:val="00524802"/>
    <w:rsid w:val="00527968"/>
    <w:rsid w:val="00530E72"/>
    <w:rsid w:val="0053418A"/>
    <w:rsid w:val="0055010C"/>
    <w:rsid w:val="00572303"/>
    <w:rsid w:val="00591658"/>
    <w:rsid w:val="00594AC9"/>
    <w:rsid w:val="005A04FD"/>
    <w:rsid w:val="005B2198"/>
    <w:rsid w:val="005B455D"/>
    <w:rsid w:val="005C3540"/>
    <w:rsid w:val="005E14DD"/>
    <w:rsid w:val="005F1D11"/>
    <w:rsid w:val="00601D08"/>
    <w:rsid w:val="00603EDE"/>
    <w:rsid w:val="00610D47"/>
    <w:rsid w:val="00630A0C"/>
    <w:rsid w:val="00631B96"/>
    <w:rsid w:val="00633C56"/>
    <w:rsid w:val="0064204D"/>
    <w:rsid w:val="006422CD"/>
    <w:rsid w:val="00642E05"/>
    <w:rsid w:val="0065006B"/>
    <w:rsid w:val="006509C8"/>
    <w:rsid w:val="0065152E"/>
    <w:rsid w:val="00655917"/>
    <w:rsid w:val="00660119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B731C"/>
    <w:rsid w:val="006C4F4C"/>
    <w:rsid w:val="006D0589"/>
    <w:rsid w:val="006E0ED7"/>
    <w:rsid w:val="006E11D0"/>
    <w:rsid w:val="006E1507"/>
    <w:rsid w:val="006E632B"/>
    <w:rsid w:val="006E78C7"/>
    <w:rsid w:val="006F0174"/>
    <w:rsid w:val="006F5420"/>
    <w:rsid w:val="006F683D"/>
    <w:rsid w:val="006F6EAC"/>
    <w:rsid w:val="00703C88"/>
    <w:rsid w:val="00706624"/>
    <w:rsid w:val="00721607"/>
    <w:rsid w:val="00727DA5"/>
    <w:rsid w:val="00732B84"/>
    <w:rsid w:val="00764EAE"/>
    <w:rsid w:val="00771CB7"/>
    <w:rsid w:val="00774A06"/>
    <w:rsid w:val="007A1149"/>
    <w:rsid w:val="007A45BB"/>
    <w:rsid w:val="007B59A7"/>
    <w:rsid w:val="007C5ECB"/>
    <w:rsid w:val="007D07DC"/>
    <w:rsid w:val="007E135C"/>
    <w:rsid w:val="007F52A3"/>
    <w:rsid w:val="00820AB4"/>
    <w:rsid w:val="008373CE"/>
    <w:rsid w:val="0084469D"/>
    <w:rsid w:val="0084547D"/>
    <w:rsid w:val="00854400"/>
    <w:rsid w:val="0086345D"/>
    <w:rsid w:val="008649DB"/>
    <w:rsid w:val="00867F7F"/>
    <w:rsid w:val="00881A37"/>
    <w:rsid w:val="00883C23"/>
    <w:rsid w:val="00895FF2"/>
    <w:rsid w:val="008A0B8D"/>
    <w:rsid w:val="008A12A5"/>
    <w:rsid w:val="008A17A6"/>
    <w:rsid w:val="008B65CA"/>
    <w:rsid w:val="008B7BB5"/>
    <w:rsid w:val="008C584A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06F30"/>
    <w:rsid w:val="009129DE"/>
    <w:rsid w:val="00914FD9"/>
    <w:rsid w:val="00916C28"/>
    <w:rsid w:val="00920641"/>
    <w:rsid w:val="00922F12"/>
    <w:rsid w:val="00926265"/>
    <w:rsid w:val="00935858"/>
    <w:rsid w:val="00943102"/>
    <w:rsid w:val="009444B5"/>
    <w:rsid w:val="00944501"/>
    <w:rsid w:val="00966471"/>
    <w:rsid w:val="0098073E"/>
    <w:rsid w:val="00983008"/>
    <w:rsid w:val="00984F92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9F56A2"/>
    <w:rsid w:val="00A00006"/>
    <w:rsid w:val="00A01CBA"/>
    <w:rsid w:val="00A03BF7"/>
    <w:rsid w:val="00A07398"/>
    <w:rsid w:val="00A1764A"/>
    <w:rsid w:val="00A361DC"/>
    <w:rsid w:val="00A61ADE"/>
    <w:rsid w:val="00A65E57"/>
    <w:rsid w:val="00A66F98"/>
    <w:rsid w:val="00A77EDC"/>
    <w:rsid w:val="00A9481A"/>
    <w:rsid w:val="00AB118B"/>
    <w:rsid w:val="00AC0908"/>
    <w:rsid w:val="00AC16F9"/>
    <w:rsid w:val="00AC478F"/>
    <w:rsid w:val="00AC774E"/>
    <w:rsid w:val="00AD0743"/>
    <w:rsid w:val="00AD38C8"/>
    <w:rsid w:val="00AE4AF0"/>
    <w:rsid w:val="00AE5721"/>
    <w:rsid w:val="00AE683A"/>
    <w:rsid w:val="00B16242"/>
    <w:rsid w:val="00B16373"/>
    <w:rsid w:val="00B2045D"/>
    <w:rsid w:val="00B21432"/>
    <w:rsid w:val="00B25457"/>
    <w:rsid w:val="00B26D0D"/>
    <w:rsid w:val="00B35660"/>
    <w:rsid w:val="00B3567A"/>
    <w:rsid w:val="00B364A8"/>
    <w:rsid w:val="00B4272D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A3017"/>
    <w:rsid w:val="00BA4527"/>
    <w:rsid w:val="00BB0931"/>
    <w:rsid w:val="00BB6C06"/>
    <w:rsid w:val="00BB79B5"/>
    <w:rsid w:val="00BC0CDD"/>
    <w:rsid w:val="00BD44BE"/>
    <w:rsid w:val="00BD4558"/>
    <w:rsid w:val="00BE3896"/>
    <w:rsid w:val="00BF4125"/>
    <w:rsid w:val="00BF7295"/>
    <w:rsid w:val="00C020F4"/>
    <w:rsid w:val="00C03EBC"/>
    <w:rsid w:val="00C12DED"/>
    <w:rsid w:val="00C13010"/>
    <w:rsid w:val="00C13A18"/>
    <w:rsid w:val="00C15D93"/>
    <w:rsid w:val="00C15FA0"/>
    <w:rsid w:val="00C25BBA"/>
    <w:rsid w:val="00C32B34"/>
    <w:rsid w:val="00C3793E"/>
    <w:rsid w:val="00C538F6"/>
    <w:rsid w:val="00C539B3"/>
    <w:rsid w:val="00C62DB9"/>
    <w:rsid w:val="00C65E83"/>
    <w:rsid w:val="00C710BF"/>
    <w:rsid w:val="00C72F5C"/>
    <w:rsid w:val="00C757FF"/>
    <w:rsid w:val="00C75A36"/>
    <w:rsid w:val="00C8147F"/>
    <w:rsid w:val="00C870A5"/>
    <w:rsid w:val="00C913C9"/>
    <w:rsid w:val="00CA4BEA"/>
    <w:rsid w:val="00CB086C"/>
    <w:rsid w:val="00CB4DC5"/>
    <w:rsid w:val="00CC1ED3"/>
    <w:rsid w:val="00CC51AA"/>
    <w:rsid w:val="00CC69F7"/>
    <w:rsid w:val="00CD06A1"/>
    <w:rsid w:val="00CD5851"/>
    <w:rsid w:val="00D019D7"/>
    <w:rsid w:val="00D046A4"/>
    <w:rsid w:val="00D1142A"/>
    <w:rsid w:val="00D16386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A70B9"/>
    <w:rsid w:val="00DB13C3"/>
    <w:rsid w:val="00DB2AB8"/>
    <w:rsid w:val="00DB4228"/>
    <w:rsid w:val="00DB55B3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32D4"/>
    <w:rsid w:val="00E04B69"/>
    <w:rsid w:val="00E0715F"/>
    <w:rsid w:val="00E07316"/>
    <w:rsid w:val="00E12FD7"/>
    <w:rsid w:val="00E31AE7"/>
    <w:rsid w:val="00E5322C"/>
    <w:rsid w:val="00E54598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206F"/>
    <w:rsid w:val="00F658F4"/>
    <w:rsid w:val="00F72692"/>
    <w:rsid w:val="00F75EB8"/>
    <w:rsid w:val="00F84C5E"/>
    <w:rsid w:val="00F90405"/>
    <w:rsid w:val="00F94A21"/>
    <w:rsid w:val="00F96231"/>
    <w:rsid w:val="00FC1E8A"/>
    <w:rsid w:val="00FD29F5"/>
    <w:rsid w:val="00FD5DA0"/>
    <w:rsid w:val="00FF43FF"/>
    <w:rsid w:val="00FF4BDE"/>
    <w:rsid w:val="027B08F2"/>
    <w:rsid w:val="061F1E41"/>
    <w:rsid w:val="0AC91BFE"/>
    <w:rsid w:val="0D2F326C"/>
    <w:rsid w:val="0EFB3964"/>
    <w:rsid w:val="138E17D4"/>
    <w:rsid w:val="16527C12"/>
    <w:rsid w:val="169A2138"/>
    <w:rsid w:val="1FB84519"/>
    <w:rsid w:val="218A5BED"/>
    <w:rsid w:val="24B477DD"/>
    <w:rsid w:val="28B578A7"/>
    <w:rsid w:val="322A12C5"/>
    <w:rsid w:val="333E3614"/>
    <w:rsid w:val="34AD60CD"/>
    <w:rsid w:val="368D542E"/>
    <w:rsid w:val="388B134B"/>
    <w:rsid w:val="3EB371A6"/>
    <w:rsid w:val="436C72A2"/>
    <w:rsid w:val="43CD7F64"/>
    <w:rsid w:val="44B33A23"/>
    <w:rsid w:val="45C91BBA"/>
    <w:rsid w:val="47273FBE"/>
    <w:rsid w:val="4C7F0E23"/>
    <w:rsid w:val="5A7C6694"/>
    <w:rsid w:val="5C2D08FD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3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4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5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7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字符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字符"/>
    <w:basedOn w:val="12"/>
    <w:link w:val="7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字符"/>
    <w:basedOn w:val="12"/>
    <w:link w:val="3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字符"/>
    <w:basedOn w:val="12"/>
    <w:link w:val="4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字符"/>
    <w:basedOn w:val="12"/>
    <w:link w:val="5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6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字符"/>
    <w:link w:val="6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字符"/>
    <w:basedOn w:val="12"/>
    <w:link w:val="2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4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1814</Words>
  <Characters>1877</Characters>
  <Lines>14</Lines>
  <Paragraphs>3</Paragraphs>
  <TotalTime>0</TotalTime>
  <ScaleCrop>false</ScaleCrop>
  <LinksUpToDate>false</LinksUpToDate>
  <CharactersWithSpaces>1879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2025-07-29T12:04:00Z</dcterms:created>
  <dc:creator>DELL</dc:creator>
  <cp:lastModifiedBy>六月</cp:lastModifiedBy>
  <dcterms:modified xsi:type="dcterms:W3CDTF">2025-08-11T06:16:04Z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D58739FC518A4B37B47FED5A4AB05FA0_13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